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E" w:rsidRDefault="007B2B2E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27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3684E" w:rsidRPr="001E3C31">
        <w:rPr>
          <w:rFonts w:ascii="Times New Roman" w:hAnsi="Times New Roman" w:cs="Times New Roman"/>
          <w:b/>
          <w:bCs/>
          <w:sz w:val="28"/>
          <w:szCs w:val="28"/>
        </w:rPr>
        <w:t>ieodpłatn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a pomoc prawna,</w:t>
      </w:r>
      <w:r w:rsidR="00BD5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nieodpłatne poradnictwo obywatelskie </w:t>
      </w:r>
      <w:r w:rsidR="00524D99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nieodpłatn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mediacj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8D7046" w:rsidRPr="001E3C31" w:rsidRDefault="008D7046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4D7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Potrzebujesz pomocy prawnika, doradcy, mediatora?  Jesteś w trudnej życiowej sytuacji, </w:t>
      </w:r>
      <w:r w:rsidR="00321168" w:rsidRPr="00C263F0">
        <w:rPr>
          <w:rFonts w:ascii="Times New Roman" w:hAnsi="Times New Roman" w:cs="Times New Roman"/>
          <w:sz w:val="24"/>
          <w:szCs w:val="24"/>
        </w:rPr>
        <w:t xml:space="preserve">nie wiesz do jakiego urzędu pójść po pomoc </w:t>
      </w:r>
      <w:r w:rsidR="003031A9">
        <w:rPr>
          <w:rFonts w:ascii="Times New Roman" w:hAnsi="Times New Roman" w:cs="Times New Roman"/>
          <w:sz w:val="24"/>
          <w:szCs w:val="24"/>
        </w:rPr>
        <w:t>aby zorganizować swoje</w:t>
      </w:r>
      <w:r w:rsidR="00321168">
        <w:rPr>
          <w:rFonts w:ascii="Times New Roman" w:hAnsi="Times New Roman" w:cs="Times New Roman"/>
          <w:sz w:val="24"/>
          <w:szCs w:val="24"/>
        </w:rPr>
        <w:t xml:space="preserve"> sprawy po przybyciu do Polski? Masz problemy pracownicze, kłopoty mieszkaniowe, grozi ci eksmisja z mieszkania, jakiekolwiek inne problemy prawne czy urzędowe? Oprócz wyspecjalizowanych instytucji organizujących pomoc dla uchodźców, p</w:t>
      </w:r>
      <w:r w:rsidR="00321168">
        <w:rPr>
          <w:rFonts w:ascii="Times New Roman" w:hAnsi="Times New Roman" w:cs="Times New Roman"/>
          <w:b/>
          <w:bCs/>
          <w:sz w:val="24"/>
          <w:szCs w:val="24"/>
        </w:rPr>
        <w:t xml:space="preserve">rzebywając w Polsce możesz skorzystać z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nieodpłatnej pomocy prawnej, 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nieodpłatnego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poradnictwa obywatelskiego lub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 nieodpłatnej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 mediacji.</w:t>
      </w:r>
    </w:p>
    <w:p w:rsidR="009969BB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C31" w:rsidRPr="008D3A60" w:rsidRDefault="001E3C31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:rsidR="001E3C31" w:rsidRDefault="00602AD9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:rsidR="00602AD9" w:rsidRP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:rsidR="00602AD9" w:rsidRDefault="00602AD9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:rsidR="00602AD9" w:rsidRDefault="00602AD9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31" w:rsidRPr="001E3C31" w:rsidRDefault="001E3C31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:rsidR="00124AFF" w:rsidRDefault="0023684E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>, poradnictwa obywatelskiego 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:rsidR="001E3C31" w:rsidRPr="003D7365" w:rsidRDefault="003D7365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>O tym gdzie jest najbliższy punkt zapytaj:</w:t>
      </w:r>
    </w:p>
    <w:p w:rsidR="001E3C31" w:rsidRPr="009969BB" w:rsidRDefault="001E3C31" w:rsidP="008D7046">
      <w:pPr>
        <w:pStyle w:val="Akapitzlist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:rsidR="001E3C31" w:rsidRPr="005E7A38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:rsidR="001E3C31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:rsidR="00124AFF" w:rsidRPr="005E7A38" w:rsidRDefault="00124AFF" w:rsidP="008D704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:rsidR="00124AFF" w:rsidRPr="00895136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>ów i gmin (które znajdziesz wpisując 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</w:t>
      </w:r>
      <w:r w:rsidR="00BD56A3">
        <w:rPr>
          <w:rFonts w:ascii="Times New Roman" w:hAnsi="Times New Roman" w:cs="Times New Roman"/>
          <w:sz w:val="24"/>
          <w:szCs w:val="24"/>
        </w:rPr>
        <w:t xml:space="preserve">, </w:t>
      </w:r>
      <w:r w:rsidR="00895136">
        <w:rPr>
          <w:rFonts w:ascii="Times New Roman" w:hAnsi="Times New Roman" w:cs="Times New Roman"/>
          <w:sz w:val="24"/>
          <w:szCs w:val="24"/>
        </w:rPr>
        <w:t>powiatu</w:t>
      </w:r>
      <w:r w:rsidR="00BD56A3">
        <w:rPr>
          <w:rFonts w:ascii="Times New Roman" w:hAnsi="Times New Roman" w:cs="Times New Roman"/>
          <w:sz w:val="24"/>
          <w:szCs w:val="24"/>
        </w:rPr>
        <w:t xml:space="preserve"> lub </w:t>
      </w:r>
      <w:r w:rsidR="00895136">
        <w:rPr>
          <w:rFonts w:ascii="Times New Roman" w:hAnsi="Times New Roman" w:cs="Times New Roman"/>
          <w:sz w:val="24"/>
          <w:szCs w:val="24"/>
        </w:rPr>
        <w:t>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 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:rsidR="009E4946" w:rsidRPr="009969BB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Pr="002A3C0E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:rsidR="009969BB" w:rsidRPr="002A3C0E" w:rsidRDefault="009969BB" w:rsidP="008D704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A15" w:rsidRPr="00C263F0" w:rsidRDefault="00B71A15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BD5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darmowej pomocy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 xml:space="preserve">, składasz </w:t>
      </w:r>
      <w:r w:rsidR="000023F9">
        <w:rPr>
          <w:rFonts w:ascii="Times New Roman" w:hAnsi="Times New Roman" w:cs="Times New Roman"/>
          <w:sz w:val="24"/>
          <w:szCs w:val="24"/>
        </w:rPr>
        <w:t>wykonawcy</w:t>
      </w:r>
      <w:r w:rsidR="00444716">
        <w:rPr>
          <w:rFonts w:ascii="Times New Roman" w:hAnsi="Times New Roman" w:cs="Times New Roman"/>
          <w:sz w:val="24"/>
          <w:szCs w:val="24"/>
        </w:rPr>
        <w:t>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E34970" w:rsidRPr="00E34970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>ie martw się. Nie musisz zabierać ze sobą nic z wyjątkiem dowodu osobistego</w:t>
      </w:r>
      <w:r w:rsidR="00E05818">
        <w:rPr>
          <w:rFonts w:ascii="Times New Roman" w:hAnsi="Times New Roman" w:cs="Times New Roman"/>
          <w:sz w:val="24"/>
          <w:szCs w:val="24"/>
        </w:rPr>
        <w:t xml:space="preserve"> lub innego dokumentu tożsamości</w:t>
      </w:r>
      <w:r w:rsidR="002A3C0E">
        <w:rPr>
          <w:rFonts w:ascii="Times New Roman" w:hAnsi="Times New Roman" w:cs="Times New Roman"/>
          <w:sz w:val="24"/>
          <w:szCs w:val="24"/>
        </w:rPr>
        <w:t xml:space="preserve">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:rsidR="00064E1A" w:rsidRPr="009969BB" w:rsidRDefault="00D96C0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064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A3C0E" w:rsidRPr="00064E1A" w:rsidRDefault="00064E1A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E1A">
        <w:rPr>
          <w:rFonts w:ascii="Times New Roman" w:hAnsi="Times New Roman" w:cs="Times New Roman"/>
          <w:sz w:val="24"/>
          <w:szCs w:val="24"/>
        </w:rPr>
        <w:t>Tak.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06697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</w:t>
      </w:r>
      <w:r w:rsidR="000023F9">
        <w:rPr>
          <w:rFonts w:ascii="Times New Roman" w:hAnsi="Times New Roman" w:cs="Times New Roman"/>
          <w:sz w:val="24"/>
          <w:szCs w:val="24"/>
        </w:rPr>
        <w:t>. A</w:t>
      </w:r>
      <w:r w:rsidR="00131A5C">
        <w:rPr>
          <w:rFonts w:ascii="Times New Roman" w:hAnsi="Times New Roman" w:cs="Times New Roman"/>
          <w:sz w:val="24"/>
          <w:szCs w:val="24"/>
        </w:rPr>
        <w:t xml:space="preserve">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a także</w:t>
      </w:r>
    </w:p>
    <w:p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o nieodpłatną pomoc prawną oraz otrzymanej w ciągu </w:t>
      </w:r>
      <w:r w:rsidR="000023F9">
        <w:rPr>
          <w:rFonts w:ascii="Times New Roman" w:hAnsi="Times New Roman" w:cs="Times New Roman"/>
          <w:sz w:val="24"/>
          <w:szCs w:val="24"/>
        </w:rPr>
        <w:t xml:space="preserve">dwóch </w:t>
      </w:r>
      <w:r w:rsidR="00AA056A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AA056A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>lat podatkowych, albo oświadczenia o wielkości tej pomocy otrzymanej w tym okresie, albo oświadczenia o nieotrzymaniu takiej pomocy w tym okresie.</w:t>
      </w:r>
    </w:p>
    <w:p w:rsidR="00131A5C" w:rsidRPr="00FB4EED" w:rsidRDefault="00131A5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mip58991567"/>
      <w:bookmarkEnd w:id="1"/>
    </w:p>
    <w:p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:rsidR="000023F9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</w:p>
    <w:p w:rsidR="009969BB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9BB" w:rsidRPr="00F505FC">
        <w:rPr>
          <w:rFonts w:ascii="Times New Roman" w:hAnsi="Times New Roman" w:cs="Times New Roman"/>
          <w:sz w:val="24"/>
          <w:szCs w:val="24"/>
        </w:rPr>
        <w:t>rawnik wytłumaczy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="009969BB" w:rsidRPr="00F505FC">
        <w:rPr>
          <w:rFonts w:ascii="Times New Roman" w:hAnsi="Times New Roman" w:cs="Times New Roman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>
        <w:rPr>
          <w:rFonts w:ascii="Times New Roman" w:hAnsi="Times New Roman" w:cs="Times New Roman"/>
          <w:sz w:val="24"/>
          <w:szCs w:val="24"/>
        </w:rPr>
        <w:t xml:space="preserve"> pełnomocnika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z urzędu, które są potrzebne żebyś nie musiał płacić za prawnika w postępowaniu sądowym</w:t>
      </w:r>
      <w:r w:rsidR="009969BB"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3F9" w:rsidRDefault="00064E1A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</w:p>
    <w:p w:rsidR="00064E1A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054" w:rsidRPr="00F505FC">
        <w:rPr>
          <w:rFonts w:ascii="Times New Roman" w:hAnsi="Times New Roman" w:cs="Times New Roman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505FC">
        <w:rPr>
          <w:rFonts w:ascii="Times New Roman" w:hAnsi="Times New Roman" w:cs="Times New Roman"/>
          <w:sz w:val="24"/>
          <w:szCs w:val="24"/>
        </w:rPr>
        <w:t>:</w:t>
      </w:r>
    </w:p>
    <w:p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524D99">
        <w:rPr>
          <w:rFonts w:ascii="Times New Roman" w:hAnsi="Times New Roman" w:cs="Times New Roman"/>
          <w:sz w:val="24"/>
          <w:szCs w:val="24"/>
        </w:rPr>
        <w:t xml:space="preserve"> </w:t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wyjścia z sytuacji oraz pomoże Ci krok po kroku go wykonać.</w:t>
      </w:r>
    </w:p>
    <w:p w:rsidR="000023F9" w:rsidRDefault="0051509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>ieodpłatna mediacja</w:t>
      </w:r>
    </w:p>
    <w:p w:rsidR="0054009F" w:rsidRPr="001120EF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B4FFC" w:rsidRPr="001120EF">
        <w:rPr>
          <w:rFonts w:ascii="Times New Roman" w:hAnsi="Times New Roman" w:cs="Times New Roman"/>
          <w:sz w:val="24"/>
          <w:szCs w:val="24"/>
        </w:rPr>
        <w:t>eśli masz z kimś konflikt</w:t>
      </w:r>
      <w:r w:rsidR="00636FF5">
        <w:rPr>
          <w:rFonts w:ascii="Times New Roman" w:hAnsi="Times New Roman" w:cs="Times New Roman"/>
          <w:sz w:val="24"/>
          <w:szCs w:val="24"/>
        </w:rPr>
        <w:t>,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 możesz zapisać się na mediację. W takim przypadku </w:t>
      </w:r>
      <w:r w:rsidR="00636FF5" w:rsidRPr="00371042">
        <w:rPr>
          <w:rFonts w:ascii="Times New Roman" w:hAnsi="Times New Roman" w:cs="Times New Roman"/>
          <w:sz w:val="24"/>
          <w:szCs w:val="24"/>
        </w:rPr>
        <w:t>mediator</w:t>
      </w:r>
      <w:r w:rsidR="00636FF5">
        <w:rPr>
          <w:sz w:val="24"/>
          <w:szCs w:val="24"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>będzie pomagał Wam się pogodzić</w:t>
      </w:r>
      <w:bookmarkStart w:id="2" w:name="mip58991576"/>
      <w:bookmarkEnd w:id="2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>. Możesz także poprosić 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3" w:name="mip58991577"/>
      <w:bookmarkEnd w:id="3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 sprawie karnej</w:t>
      </w:r>
      <w:bookmarkStart w:id="4" w:name="mip58991578"/>
      <w:bookmarkEnd w:id="4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636FF5">
        <w:rPr>
          <w:rFonts w:ascii="Times New Roman" w:hAnsi="Times New Roman" w:cs="Times New Roman"/>
          <w:sz w:val="24"/>
          <w:szCs w:val="24"/>
        </w:rPr>
        <w:t xml:space="preserve"> </w:t>
      </w:r>
      <w:r w:rsidRPr="001120EF">
        <w:rPr>
          <w:rFonts w:ascii="Times New Roman" w:hAnsi="Times New Roman" w:cs="Times New Roman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:rsidR="00B808B1" w:rsidRPr="00524D99" w:rsidRDefault="00B808B1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2C" w:rsidRDefault="0090082C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Czym się różni pomoc prawna od porady obywatelskiej?</w:t>
      </w:r>
    </w:p>
    <w:p w:rsidR="00BC1C14" w:rsidRDefault="00713E3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lastRenderedPageBreak/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577E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17E0">
        <w:rPr>
          <w:rFonts w:ascii="Times New Roman" w:hAnsi="Times New Roman" w:cs="Times New Roman"/>
          <w:sz w:val="24"/>
          <w:szCs w:val="24"/>
        </w:rPr>
        <w:t xml:space="preserve"> </w:t>
      </w:r>
      <w:r w:rsidR="00AA056A">
        <w:rPr>
          <w:rFonts w:ascii="Times New Roman" w:hAnsi="Times New Roman" w:cs="Times New Roman"/>
          <w:sz w:val="24"/>
          <w:szCs w:val="24"/>
        </w:rPr>
        <w:t>m.in.</w:t>
      </w:r>
      <w:r w:rsidR="00F533C6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06697E" w:rsidRPr="000669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654833">
        <w:rPr>
          <w:rFonts w:ascii="Times New Roman" w:hAnsi="Times New Roman" w:cs="Times New Roman"/>
          <w:sz w:val="24"/>
          <w:szCs w:val="24"/>
        </w:rPr>
        <w:t xml:space="preserve">, </w:t>
      </w:r>
      <w:r w:rsidR="00FD17E0">
        <w:rPr>
          <w:rFonts w:ascii="Times New Roman" w:hAnsi="Times New Roman" w:cs="Times New Roman"/>
          <w:sz w:val="24"/>
          <w:szCs w:val="24"/>
        </w:rPr>
        <w:t>n</w:t>
      </w:r>
      <w:r w:rsidRPr="00BC1C14">
        <w:rPr>
          <w:rFonts w:ascii="Times New Roman" w:hAnsi="Times New Roman" w:cs="Times New Roman"/>
          <w:sz w:val="24"/>
          <w:szCs w:val="24"/>
        </w:rPr>
        <w:t>a przykład, gdy osoba chce się 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654833">
        <w:rPr>
          <w:rFonts w:ascii="Times New Roman" w:hAnsi="Times New Roman" w:cs="Times New Roman"/>
          <w:sz w:val="24"/>
          <w:szCs w:val="24"/>
        </w:rPr>
        <w:t>.</w:t>
      </w:r>
    </w:p>
    <w:p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pomocy </w:t>
      </w:r>
      <w:r w:rsidR="00713E37" w:rsidRPr="00BC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odsyła daną osobę do </w:t>
      </w:r>
      <w:r w:rsidR="00D27C50">
        <w:rPr>
          <w:rFonts w:ascii="Times New Roman" w:hAnsi="Times New Roman" w:cs="Times New Roman"/>
          <w:sz w:val="24"/>
          <w:szCs w:val="24"/>
        </w:rPr>
        <w:t xml:space="preserve">miejsca, gdzie może ona stosowną pomoc uzyskać, np. </w:t>
      </w:r>
      <w:r w:rsidR="00654833">
        <w:rPr>
          <w:rFonts w:ascii="Times New Roman" w:hAnsi="Times New Roman" w:cs="Times New Roman"/>
          <w:sz w:val="24"/>
          <w:szCs w:val="24"/>
        </w:rPr>
        <w:t xml:space="preserve">do </w:t>
      </w:r>
      <w:r w:rsidR="00D27C50">
        <w:rPr>
          <w:rFonts w:ascii="Times New Roman" w:hAnsi="Times New Roman" w:cs="Times New Roman"/>
          <w:sz w:val="24"/>
          <w:szCs w:val="24"/>
        </w:rPr>
        <w:t>poradni psychologiczn</w:t>
      </w:r>
      <w:r w:rsidR="00654833">
        <w:rPr>
          <w:rFonts w:ascii="Times New Roman" w:hAnsi="Times New Roman" w:cs="Times New Roman"/>
          <w:sz w:val="24"/>
          <w:szCs w:val="24"/>
        </w:rPr>
        <w:t>ej</w:t>
      </w:r>
      <w:r w:rsidR="00D27C50">
        <w:rPr>
          <w:rFonts w:ascii="Times New Roman" w:hAnsi="Times New Roman" w:cs="Times New Roman"/>
          <w:sz w:val="24"/>
          <w:szCs w:val="24"/>
        </w:rPr>
        <w:t>, ośrod</w:t>
      </w:r>
      <w:r w:rsidR="00654833">
        <w:rPr>
          <w:rFonts w:ascii="Times New Roman" w:hAnsi="Times New Roman" w:cs="Times New Roman"/>
          <w:sz w:val="24"/>
          <w:szCs w:val="24"/>
        </w:rPr>
        <w:t>ka</w:t>
      </w:r>
      <w:r w:rsidR="00D27C50">
        <w:rPr>
          <w:rFonts w:ascii="Times New Roman" w:hAnsi="Times New Roman" w:cs="Times New Roman"/>
          <w:sz w:val="24"/>
          <w:szCs w:val="24"/>
        </w:rPr>
        <w:t xml:space="preserve"> pomocy społecznej, czy pogotowi</w:t>
      </w:r>
      <w:r w:rsidR="00654833">
        <w:rPr>
          <w:rFonts w:ascii="Times New Roman" w:hAnsi="Times New Roman" w:cs="Times New Roman"/>
          <w:sz w:val="24"/>
          <w:szCs w:val="24"/>
        </w:rPr>
        <w:t>a</w:t>
      </w:r>
      <w:r w:rsidR="00D27C50">
        <w:rPr>
          <w:rFonts w:ascii="Times New Roman" w:hAnsi="Times New Roman" w:cs="Times New Roman"/>
          <w:sz w:val="24"/>
          <w:szCs w:val="24"/>
        </w:rPr>
        <w:t xml:space="preserve"> dla ofiar przemocy w rodzinie.</w:t>
      </w:r>
    </w:p>
    <w:p w:rsidR="00D27C50" w:rsidRPr="00D27C50" w:rsidRDefault="00D27C50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3E37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>oradą będzie, na przykład wskazanie osobie, której zmarł ktoś bliski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65483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>, by załatwić wszystkie potrzebne formalności, jak wydanie aktu zgonu, czy wystąpienie 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w przypadku stwierdzenia, że problem nie jest wyłącznie prawny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78A" w:rsidRPr="00452061" w:rsidRDefault="00F1178A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654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poradę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elefonicznie</w:t>
      </w:r>
      <w:r w:rsidR="00654833">
        <w:rPr>
          <w:rFonts w:ascii="Times New Roman" w:hAnsi="Times New Roman" w:cs="Times New Roman"/>
          <w:sz w:val="24"/>
          <w:szCs w:val="24"/>
        </w:rPr>
        <w:t xml:space="preserve">: </w:t>
      </w:r>
      <w:r w:rsidR="00F1178A" w:rsidRPr="00452061">
        <w:rPr>
          <w:rFonts w:ascii="Times New Roman" w:hAnsi="Times New Roman" w:cs="Times New Roman"/>
          <w:sz w:val="24"/>
          <w:szCs w:val="24"/>
        </w:rPr>
        <w:t>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E457DA">
        <w:rPr>
          <w:rFonts w:ascii="Times New Roman" w:hAnsi="Times New Roman" w:cs="Times New Roman"/>
          <w:sz w:val="24"/>
          <w:szCs w:val="24"/>
        </w:rPr>
        <w:t xml:space="preserve">; </w:t>
      </w:r>
      <w:r w:rsidR="00707FCD">
        <w:rPr>
          <w:rFonts w:ascii="Times New Roman" w:hAnsi="Times New Roman" w:cs="Times New Roman"/>
          <w:sz w:val="24"/>
          <w:szCs w:val="24"/>
        </w:rPr>
        <w:t>numer telefonu jest dostępny na stronach internetowych powiatów</w:t>
      </w:r>
      <w:r w:rsidR="00E457DA">
        <w:rPr>
          <w:rFonts w:ascii="Times New Roman" w:hAnsi="Times New Roman" w:cs="Times New Roman"/>
          <w:sz w:val="24"/>
          <w:szCs w:val="24"/>
        </w:rPr>
        <w:t xml:space="preserve">, </w:t>
      </w:r>
      <w:r w:rsidR="005F4D84">
        <w:rPr>
          <w:rFonts w:ascii="Times New Roman" w:hAnsi="Times New Roman" w:cs="Times New Roman"/>
          <w:sz w:val="24"/>
          <w:szCs w:val="24"/>
        </w:rPr>
        <w:t>w tym też Twojego</w:t>
      </w:r>
      <w:r w:rsidR="00707FCD">
        <w:rPr>
          <w:rFonts w:ascii="Times New Roman" w:hAnsi="Times New Roman" w:cs="Times New Roman"/>
          <w:sz w:val="24"/>
          <w:szCs w:val="24"/>
        </w:rPr>
        <w:t>,</w:t>
      </w:r>
    </w:p>
    <w:p w:rsidR="005A1DE3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9D5A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7DA">
        <w:rPr>
          <w:rFonts w:ascii="Times New Roman" w:hAnsi="Times New Roman" w:cs="Times New Roman"/>
          <w:sz w:val="24"/>
          <w:szCs w:val="24"/>
        </w:rPr>
        <w:t>n</w:t>
      </w:r>
      <w:r w:rsidR="00F1178A" w:rsidRPr="00452061">
        <w:rPr>
          <w:rFonts w:ascii="Times New Roman" w:hAnsi="Times New Roman" w:cs="Times New Roman"/>
          <w:sz w:val="24"/>
          <w:szCs w:val="24"/>
        </w:rPr>
        <w:t>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452061" w:rsidRPr="009D5AD1">
        <w:rPr>
          <w:rFonts w:ascii="Times New Roman" w:hAnsi="Times New Roman" w:cs="Times New Roman"/>
          <w:sz w:val="24"/>
          <w:szCs w:val="24"/>
          <w:u w:val="single"/>
        </w:rPr>
        <w:t>np.ms.gov.pl</w:t>
      </w:r>
      <w:r w:rsidR="009D5AD1" w:rsidRPr="009D5AD1">
        <w:rPr>
          <w:rFonts w:ascii="Times New Roman" w:hAnsi="Times New Roman" w:cs="Times New Roman"/>
          <w:sz w:val="24"/>
          <w:szCs w:val="24"/>
          <w:u w:val="single"/>
        </w:rPr>
        <w:t>/zapisy</w:t>
      </w:r>
      <w:r w:rsidR="00835B08">
        <w:rPr>
          <w:rFonts w:ascii="Times New Roman" w:hAnsi="Times New Roman" w:cs="Times New Roman"/>
          <w:sz w:val="24"/>
          <w:szCs w:val="24"/>
        </w:rPr>
        <w:t>,</w:t>
      </w:r>
    </w:p>
    <w:p w:rsidR="00AA056A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835B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>sobiście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A" w:rsidRPr="00AA056A">
        <w:rPr>
          <w:rFonts w:ascii="Times New Roman" w:hAnsi="Times New Roman" w:cs="Times New Roman"/>
          <w:sz w:val="24"/>
          <w:szCs w:val="24"/>
        </w:rPr>
        <w:t>starostwie powiatowym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523" w:rsidRPr="00FF2523" w:rsidRDefault="00FF2523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E05818">
        <w:rPr>
          <w:rFonts w:ascii="Times New Roman" w:hAnsi="Times New Roman" w:cs="Times New Roman"/>
          <w:sz w:val="24"/>
          <w:szCs w:val="24"/>
        </w:rPr>
        <w:t>, ale co do zasady porady są udzielane w bardzo krótkim czasie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t>Wyjątki:</w:t>
      </w:r>
    </w:p>
    <w:p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84E" w:rsidRPr="00B9250E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C07DC1" w:rsidRDefault="00A0536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E457DA">
        <w:rPr>
          <w:rFonts w:ascii="Times New Roman" w:hAnsi="Times New Roman" w:cs="Times New Roman"/>
          <w:sz w:val="24"/>
          <w:szCs w:val="24"/>
        </w:rPr>
        <w:t xml:space="preserve">: taki jak 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</w:t>
      </w:r>
      <w:r w:rsidR="00E457DA">
        <w:rPr>
          <w:rFonts w:ascii="Times New Roman" w:hAnsi="Times New Roman" w:cs="Times New Roman"/>
          <w:sz w:val="24"/>
          <w:szCs w:val="24"/>
        </w:rPr>
        <w:t>potwierdzający</w:t>
      </w:r>
      <w:r w:rsidR="00E457DA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tożsamość</w:t>
      </w:r>
      <w:r w:rsidR="00356E72">
        <w:rPr>
          <w:rFonts w:ascii="Times New Roman" w:hAnsi="Times New Roman" w:cs="Times New Roman"/>
          <w:sz w:val="24"/>
          <w:szCs w:val="24"/>
        </w:rPr>
        <w:t>; a także</w:t>
      </w:r>
    </w:p>
    <w:p w:rsidR="00C07DC1" w:rsidRDefault="0023684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dokumenty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="00E457DA">
        <w:rPr>
          <w:rFonts w:ascii="Times New Roman" w:hAnsi="Times New Roman" w:cs="Times New Roman"/>
          <w:sz w:val="24"/>
          <w:szCs w:val="24"/>
        </w:rPr>
        <w:t>: j</w:t>
      </w:r>
      <w:r w:rsidRPr="00C07DC1">
        <w:rPr>
          <w:rFonts w:ascii="Times New Roman" w:hAnsi="Times New Roman" w:cs="Times New Roman"/>
          <w:sz w:val="24"/>
          <w:szCs w:val="24"/>
        </w:rPr>
        <w:t xml:space="preserve">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Pr="00C07DC1">
        <w:rPr>
          <w:rFonts w:ascii="Times New Roman" w:hAnsi="Times New Roman" w:cs="Times New Roman"/>
          <w:sz w:val="24"/>
          <w:szCs w:val="24"/>
        </w:rPr>
        <w:t>takie masz</w:t>
      </w:r>
      <w:r w:rsidR="00E457DA">
        <w:rPr>
          <w:rFonts w:ascii="Times New Roman" w:hAnsi="Times New Roman" w:cs="Times New Roman"/>
          <w:sz w:val="24"/>
          <w:szCs w:val="24"/>
        </w:rPr>
        <w:t>. N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ie </w:t>
      </w:r>
      <w:r w:rsidR="00E457DA">
        <w:rPr>
          <w:rFonts w:ascii="Times New Roman" w:hAnsi="Times New Roman" w:cs="Times New Roman"/>
          <w:sz w:val="24"/>
          <w:szCs w:val="24"/>
        </w:rPr>
        <w:t>są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 xml:space="preserve">one </w:t>
      </w:r>
      <w:r w:rsidR="00647DCB" w:rsidRPr="00C07DC1">
        <w:rPr>
          <w:rFonts w:ascii="Times New Roman" w:hAnsi="Times New Roman" w:cs="Times New Roman"/>
          <w:sz w:val="24"/>
          <w:szCs w:val="24"/>
        </w:rPr>
        <w:t>obowiązkowe</w:t>
      </w:r>
      <w:r w:rsidR="00E457DA">
        <w:rPr>
          <w:rFonts w:ascii="Times New Roman" w:hAnsi="Times New Roman" w:cs="Times New Roman"/>
          <w:sz w:val="24"/>
          <w:szCs w:val="24"/>
        </w:rPr>
        <w:t>.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M</w:t>
      </w:r>
      <w:r w:rsidRPr="00C07DC1">
        <w:rPr>
          <w:rFonts w:ascii="Times New Roman" w:hAnsi="Times New Roman" w:cs="Times New Roman"/>
          <w:sz w:val="24"/>
          <w:szCs w:val="24"/>
        </w:rPr>
        <w:t>ożesz też po prostu opowiedzieć prawnikowi, doradcy 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>e. Jeśli dysponujesz dokumentami</w:t>
      </w:r>
      <w:r w:rsidR="00356E72">
        <w:rPr>
          <w:rFonts w:ascii="Times New Roman" w:hAnsi="Times New Roman" w:cs="Times New Roman"/>
          <w:sz w:val="24"/>
          <w:szCs w:val="24"/>
        </w:rPr>
        <w:t>,</w:t>
      </w:r>
      <w:r w:rsidR="006F4C6D">
        <w:rPr>
          <w:rFonts w:ascii="Times New Roman" w:hAnsi="Times New Roman" w:cs="Times New Roman"/>
          <w:sz w:val="24"/>
          <w:szCs w:val="24"/>
        </w:rPr>
        <w:t xml:space="preserve"> pamiętaj o nich!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:rsidR="00FA10DC" w:rsidRPr="00C06D8D" w:rsidRDefault="00356E72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Jeśli jesteś samozatrudnionym przedsiębiorc</w:t>
      </w:r>
      <w:r w:rsidR="002171EA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, przygotuj</w:t>
      </w:r>
      <w:r w:rsidR="00E457DA">
        <w:rPr>
          <w:rFonts w:ascii="Times New Roman" w:hAnsi="Times New Roman" w:cs="Times New Roman"/>
          <w:sz w:val="24"/>
          <w:szCs w:val="24"/>
        </w:rPr>
        <w:t>: w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</w:t>
      </w:r>
      <w:r w:rsidR="00C6596A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którym ubiegasz się o nieodpłatną pomoc oraz otrzymanej w ciągu </w:t>
      </w:r>
      <w:r w:rsidR="00C6596A">
        <w:rPr>
          <w:rFonts w:ascii="Times New Roman" w:hAnsi="Times New Roman" w:cs="Times New Roman"/>
          <w:sz w:val="24"/>
          <w:szCs w:val="24"/>
        </w:rPr>
        <w:t xml:space="preserve">dwóch </w:t>
      </w:r>
      <w:r w:rsidR="0023684E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196E5F">
        <w:rPr>
          <w:rFonts w:ascii="Times New Roman" w:hAnsi="Times New Roman" w:cs="Times New Roman"/>
          <w:sz w:val="24"/>
          <w:szCs w:val="24"/>
        </w:rPr>
        <w:t>pomocy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CB562C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250E" w:rsidRPr="00FA10DC" w:rsidRDefault="00A96971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FA10DC" w:rsidRDefault="00096884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osobą</w:t>
      </w:r>
      <w:r w:rsidRPr="005A1DE3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5A1DE3">
        <w:rPr>
          <w:rFonts w:ascii="Times New Roman" w:hAnsi="Times New Roman" w:cs="Times New Roman"/>
          <w:sz w:val="24"/>
          <w:szCs w:val="24"/>
        </w:rPr>
        <w:t>z trudnościami w poruszaniu lub komunikowaniu się mo</w:t>
      </w:r>
      <w:r>
        <w:rPr>
          <w:rFonts w:ascii="Times New Roman" w:hAnsi="Times New Roman" w:cs="Times New Roman"/>
          <w:sz w:val="24"/>
          <w:szCs w:val="24"/>
        </w:rPr>
        <w:t>żesz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skorzystać 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BF" w:rsidRPr="008B0CBF" w:rsidRDefault="00096884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Stacjonarnie, czyli 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w punkcie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>ożesz przyjść na wizytę z osobą, która pomoże Ci dotrzeć do punktu</w:t>
      </w:r>
      <w:r w:rsidR="00096884">
        <w:rPr>
          <w:rFonts w:ascii="Times New Roman" w:hAnsi="Times New Roman" w:cs="Times New Roman"/>
          <w:sz w:val="24"/>
          <w:szCs w:val="24"/>
        </w:rPr>
        <w:t xml:space="preserve"> i</w:t>
      </w:r>
      <w:r w:rsidRPr="008B0CBF">
        <w:rPr>
          <w:rFonts w:ascii="Times New Roman" w:hAnsi="Times New Roman" w:cs="Times New Roman"/>
          <w:sz w:val="24"/>
          <w:szCs w:val="24"/>
        </w:rPr>
        <w:t xml:space="preserve">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="00093420"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0CBF" w:rsidRPr="008B0CBF" w:rsidRDefault="00096884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zapisywania się na poradę, możesz poprosić o </w:t>
      </w:r>
      <w:r w:rsidR="008B0CBF">
        <w:rPr>
          <w:rFonts w:ascii="Times New Roman" w:hAnsi="Times New Roman" w:cs="Times New Roman"/>
          <w:sz w:val="24"/>
          <w:szCs w:val="24"/>
        </w:rPr>
        <w:t>p</w:t>
      </w:r>
      <w:r w:rsidR="008B0CBF"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migowego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A99" w:rsidRPr="00C07DC1" w:rsidRDefault="00356E72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96884">
        <w:rPr>
          <w:rFonts w:ascii="Times New Roman" w:hAnsi="Times New Roman" w:cs="Times New Roman"/>
          <w:b/>
          <w:bCs/>
          <w:sz w:val="24"/>
          <w:szCs w:val="24"/>
        </w:rPr>
        <w:t>żesz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też skorzystać z pomocy </w:t>
      </w:r>
      <w:r w:rsidR="008B0CBF"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ze względu na stan zdrowia nie możesz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701A99" w:rsidRPr="00701A99">
        <w:rPr>
          <w:rFonts w:ascii="Times New Roman" w:hAnsi="Times New Roman" w:cs="Times New Roman"/>
          <w:sz w:val="24"/>
          <w:szCs w:val="24"/>
        </w:rPr>
        <w:t>opuszczać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np. w szpitalu lub domu</w:t>
      </w:r>
      <w:r w:rsidR="00701A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</w:t>
      </w:r>
      <w:r w:rsidR="00701A99"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 w:rsidR="00701A99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przykład</w:t>
      </w:r>
      <w:r w:rsidR="00701A99">
        <w:rPr>
          <w:rFonts w:ascii="Times New Roman" w:hAnsi="Times New Roman" w:cs="Times New Roman"/>
          <w:sz w:val="24"/>
          <w:szCs w:val="24"/>
        </w:rPr>
        <w:t xml:space="preserve"> 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01A99"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F1665E">
        <w:rPr>
          <w:rFonts w:ascii="Times New Roman" w:hAnsi="Times New Roman" w:cs="Times New Roman"/>
          <w:sz w:val="24"/>
          <w:szCs w:val="24"/>
        </w:rPr>
        <w:t>ego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99" w:rsidRPr="00701A99" w:rsidRDefault="00F1665E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96884">
        <w:rPr>
          <w:rFonts w:ascii="Times New Roman" w:hAnsi="Times New Roman" w:cs="Times New Roman"/>
          <w:sz w:val="24"/>
          <w:szCs w:val="24"/>
        </w:rPr>
        <w:t xml:space="preserve">w miejscu, </w:t>
      </w:r>
      <w:r w:rsidR="00701A99"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 z tłumaczem języka migowego</w:t>
      </w:r>
      <w:r w:rsidR="002171EA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BF" w:rsidRDefault="00093420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9250E" w:rsidRPr="00FA10DC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 xml:space="preserve">po </w:t>
      </w:r>
      <w:r w:rsidR="00F1665E">
        <w:rPr>
          <w:rFonts w:ascii="Times New Roman" w:hAnsi="Times New Roman" w:cs="Times New Roman"/>
          <w:sz w:val="24"/>
          <w:szCs w:val="24"/>
        </w:rPr>
        <w:t xml:space="preserve">zapisie na wizytę, </w:t>
      </w:r>
      <w:r w:rsidRPr="008B0CBF">
        <w:rPr>
          <w:rFonts w:ascii="Times New Roman" w:hAnsi="Times New Roman" w:cs="Times New Roman"/>
          <w:sz w:val="24"/>
          <w:szCs w:val="24"/>
        </w:rPr>
        <w:t xml:space="preserve">prawnik lub doradca obywatelski skontaktuje się z Tobą. </w:t>
      </w:r>
      <w:r w:rsidR="00F1665E">
        <w:rPr>
          <w:rFonts w:ascii="Times New Roman" w:hAnsi="Times New Roman" w:cs="Times New Roman"/>
          <w:sz w:val="24"/>
          <w:szCs w:val="24"/>
        </w:rPr>
        <w:t>Może udzielić Ci pomocy</w:t>
      </w:r>
      <w:r w:rsidRPr="008B0CBF">
        <w:rPr>
          <w:rFonts w:ascii="Times New Roman" w:hAnsi="Times New Roman" w:cs="Times New Roman"/>
          <w:sz w:val="24"/>
          <w:szCs w:val="24"/>
        </w:rPr>
        <w:t xml:space="preserve"> telefonicznie, za pośrednictwem komunikatora internetowego (np. Skype)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 lub urzędu miasta.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</w:t>
      </w:r>
      <w:r w:rsidR="00F1665E">
        <w:rPr>
          <w:rFonts w:ascii="Times New Roman" w:hAnsi="Times New Roman" w:cs="Times New Roman"/>
          <w:sz w:val="24"/>
          <w:szCs w:val="24"/>
        </w:rPr>
        <w:t xml:space="preserve">, takich jak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F1665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adres e-mail. </w:t>
      </w:r>
    </w:p>
    <w:p w:rsidR="008D7046" w:rsidRPr="008D7046" w:rsidRDefault="008D7046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84E" w:rsidRPr="00DE16BD" w:rsidRDefault="00F50476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wygląda p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omoc w czasie </w:t>
      </w:r>
      <w:r w:rsidR="00863931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epi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demii COVID-19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23684E" w:rsidRPr="00DE16BD" w:rsidRDefault="00946882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powrócił tryb stacjonarny udzielania porad, ale nadal</w:t>
      </w:r>
      <w:r w:rsidR="003508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A0316">
        <w:rPr>
          <w:rFonts w:ascii="Times New Roman" w:hAnsi="Times New Roman" w:cs="Times New Roman"/>
          <w:sz w:val="24"/>
          <w:szCs w:val="24"/>
        </w:rPr>
        <w:t>e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</w:t>
      </w:r>
      <w:r w:rsidR="002A0316">
        <w:rPr>
          <w:rFonts w:ascii="Times New Roman" w:hAnsi="Times New Roman" w:cs="Times New Roman"/>
          <w:sz w:val="24"/>
          <w:szCs w:val="24"/>
        </w:rPr>
        <w:t>stanem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epidemii nieodpłatna pomoc prawna, poradnictwo obywatelskie i mediacja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23684E" w:rsidRPr="00DE16BD">
        <w:rPr>
          <w:rFonts w:ascii="Times New Roman" w:hAnsi="Times New Roman" w:cs="Times New Roman"/>
          <w:b/>
          <w:bCs/>
          <w:sz w:val="24"/>
          <w:szCs w:val="24"/>
        </w:rPr>
        <w:t>za pośrednictwem środków porozumiewania się na odległość</w:t>
      </w:r>
      <w:r w:rsidR="00ED1853">
        <w:rPr>
          <w:rFonts w:ascii="Times New Roman" w:hAnsi="Times New Roman" w:cs="Times New Roman"/>
          <w:sz w:val="24"/>
          <w:szCs w:val="24"/>
        </w:rPr>
        <w:t xml:space="preserve">, czyli 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telefonicznie, za pośrednictwem poczty e-mail oraz przy wykorzystaniu </w:t>
      </w:r>
      <w:r w:rsidR="00F50476">
        <w:rPr>
          <w:rFonts w:ascii="Times New Roman" w:hAnsi="Times New Roman" w:cs="Times New Roman"/>
          <w:sz w:val="24"/>
          <w:szCs w:val="24"/>
        </w:rPr>
        <w:t xml:space="preserve">innych </w:t>
      </w:r>
      <w:r w:rsidR="0023684E" w:rsidRPr="00DE16BD">
        <w:rPr>
          <w:rFonts w:ascii="Times New Roman" w:hAnsi="Times New Roman" w:cs="Times New Roman"/>
          <w:sz w:val="24"/>
          <w:szCs w:val="24"/>
        </w:rPr>
        <w:t>komunikatorów internetowych</w:t>
      </w:r>
      <w:r w:rsidR="00F50476">
        <w:rPr>
          <w:rFonts w:ascii="Times New Roman" w:hAnsi="Times New Roman" w:cs="Times New Roman"/>
          <w:sz w:val="24"/>
          <w:szCs w:val="24"/>
        </w:rPr>
        <w:t>, np. rozmowy wideo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57F" w:rsidRPr="00F505FC" w:rsidRDefault="00ED1853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CB5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Jeżeli porada udzielana jest zdalnie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>nie musisz składać żadnych oświadczeń wymienionych wcześniej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84E" w:rsidRP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t>Edukacja prawna</w:t>
      </w:r>
    </w:p>
    <w:p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chciałbyś dowiedzieć się więcej na temat praw i obowiązków</w:t>
      </w:r>
      <w:r w:rsidR="00ED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</w:t>
      </w:r>
    </w:p>
    <w:p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</w:t>
      </w:r>
    </w:p>
    <w:p w:rsidR="0023684E" w:rsidRPr="006B27FB" w:rsidRDefault="00C7532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ED1853">
        <w:rPr>
          <w:rFonts w:ascii="Times New Roman" w:hAnsi="Times New Roman" w:cs="Times New Roman"/>
          <w:sz w:val="24"/>
          <w:szCs w:val="24"/>
        </w:rPr>
        <w:t xml:space="preserve"> lub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6B27FB" w:rsidRPr="00FF2523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3B2323">
        <w:rPr>
          <w:rFonts w:ascii="Times New Roman" w:hAnsi="Times New Roman" w:cs="Times New Roman"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84E" w:rsidRPr="00EC6229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:rsidR="007F6417" w:rsidRPr="006B27FB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 w:rsidR="001F18BE">
        <w:rPr>
          <w:rFonts w:ascii="Times New Roman" w:hAnsi="Times New Roman" w:cs="Times New Roman"/>
          <w:sz w:val="24"/>
          <w:szCs w:val="24"/>
        </w:rPr>
        <w:t>.</w:t>
      </w:r>
    </w:p>
    <w:sectPr w:rsidR="007F6417" w:rsidRPr="006B27FB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765E"/>
    <w:rsid w:val="002F4C9D"/>
    <w:rsid w:val="00302956"/>
    <w:rsid w:val="003031A9"/>
    <w:rsid w:val="00321168"/>
    <w:rsid w:val="0035086F"/>
    <w:rsid w:val="00353AB6"/>
    <w:rsid w:val="00356E72"/>
    <w:rsid w:val="00371042"/>
    <w:rsid w:val="003B2323"/>
    <w:rsid w:val="003B30DD"/>
    <w:rsid w:val="003D3266"/>
    <w:rsid w:val="003D7365"/>
    <w:rsid w:val="003E4297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87F03"/>
    <w:rsid w:val="00797B8C"/>
    <w:rsid w:val="007A12CE"/>
    <w:rsid w:val="007B2B2E"/>
    <w:rsid w:val="007C7451"/>
    <w:rsid w:val="007F6417"/>
    <w:rsid w:val="008018C8"/>
    <w:rsid w:val="008173A6"/>
    <w:rsid w:val="00832E2C"/>
    <w:rsid w:val="00835B08"/>
    <w:rsid w:val="0084194E"/>
    <w:rsid w:val="00842E1C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47DBB"/>
    <w:rsid w:val="00A96971"/>
    <w:rsid w:val="00AA056A"/>
    <w:rsid w:val="00AD029D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0064E"/>
    <w:rsid w:val="00D15C08"/>
    <w:rsid w:val="00D27C50"/>
    <w:rsid w:val="00D53911"/>
    <w:rsid w:val="00D74C06"/>
    <w:rsid w:val="00D81C5B"/>
    <w:rsid w:val="00D96C00"/>
    <w:rsid w:val="00D97A1F"/>
    <w:rsid w:val="00DE16BD"/>
    <w:rsid w:val="00E02E17"/>
    <w:rsid w:val="00E05818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1F02-3DF6-4A90-AEE8-4815B76B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Wałecka Olga  (DSF)</dc:creator>
  <cp:lastModifiedBy>dorota.wasielak</cp:lastModifiedBy>
  <cp:revision>3</cp:revision>
  <dcterms:created xsi:type="dcterms:W3CDTF">2022-03-02T07:25:00Z</dcterms:created>
  <dcterms:modified xsi:type="dcterms:W3CDTF">2022-03-02T08:43:00Z</dcterms:modified>
</cp:coreProperties>
</file>